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8EE" w:rsidRPr="00826DCF" w:rsidRDefault="00C978EE">
      <w:pPr>
        <w:rPr>
          <w:sz w:val="20"/>
        </w:rPr>
      </w:pPr>
      <w:r w:rsidRPr="00826DCF">
        <w:rPr>
          <w:sz w:val="20"/>
        </w:rPr>
        <w:t>Detroit Poetry Tour—Teacher’s Guide</w:t>
      </w:r>
    </w:p>
    <w:p w:rsidR="00C978EE" w:rsidRPr="00826DCF" w:rsidRDefault="00C978EE">
      <w:pPr>
        <w:rPr>
          <w:sz w:val="20"/>
        </w:rPr>
      </w:pPr>
    </w:p>
    <w:p w:rsidR="00826DCF" w:rsidRPr="00826DCF" w:rsidRDefault="00826DCF">
      <w:pPr>
        <w:rPr>
          <w:b/>
          <w:sz w:val="20"/>
        </w:rPr>
      </w:pPr>
      <w:r w:rsidRPr="00826DCF">
        <w:rPr>
          <w:b/>
          <w:sz w:val="20"/>
        </w:rPr>
        <w:t xml:space="preserve">Students should bring </w:t>
      </w:r>
      <w:r w:rsidR="00307A7A">
        <w:rPr>
          <w:b/>
          <w:sz w:val="20"/>
        </w:rPr>
        <w:t xml:space="preserve">a jacket, </w:t>
      </w:r>
      <w:r w:rsidRPr="00826DCF">
        <w:rPr>
          <w:b/>
          <w:sz w:val="20"/>
        </w:rPr>
        <w:t>pen(s), notebook, comfortable shoes, and digital camera (</w:t>
      </w:r>
      <w:r w:rsidRPr="00826DCF">
        <w:rPr>
          <w:b/>
          <w:i/>
          <w:sz w:val="20"/>
        </w:rPr>
        <w:t>optional</w:t>
      </w:r>
      <w:r w:rsidRPr="00826DCF">
        <w:rPr>
          <w:b/>
          <w:sz w:val="20"/>
        </w:rPr>
        <w:t>). I’d like to organize the poems by People Mover stop/location, so as they write them, if they could make a note of where they are…that would be great.</w:t>
      </w:r>
    </w:p>
    <w:p w:rsidR="00826DCF" w:rsidRPr="00826DCF" w:rsidRDefault="00826DCF">
      <w:pPr>
        <w:rPr>
          <w:b/>
          <w:sz w:val="20"/>
        </w:rPr>
      </w:pPr>
    </w:p>
    <w:p w:rsidR="00C978EE" w:rsidRPr="00826DCF" w:rsidRDefault="00E81A9E">
      <w:pPr>
        <w:rPr>
          <w:b/>
          <w:sz w:val="20"/>
        </w:rPr>
      </w:pPr>
      <w:r w:rsidRPr="00826DCF">
        <w:rPr>
          <w:b/>
          <w:sz w:val="20"/>
        </w:rPr>
        <w:t>Tentative</w:t>
      </w:r>
      <w:r w:rsidR="00C978EE" w:rsidRPr="00826DCF">
        <w:rPr>
          <w:b/>
          <w:sz w:val="20"/>
        </w:rPr>
        <w:t xml:space="preserve"> Schedule: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9:00—Meet in Village</w:t>
      </w:r>
      <w:r w:rsidR="00826DCF" w:rsidRPr="00826DCF">
        <w:rPr>
          <w:sz w:val="20"/>
        </w:rPr>
        <w:t xml:space="preserve"> for safety rules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9:15—Depart for bus stop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9:30—Arrive bus stop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10:00—Arrive Grand Circus Park People Mover Station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11:15(?)—Lunch in Hart Plaza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12:00—Back on People Mover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12:30—Arrive bus stop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>1:00—Arrive UPA</w:t>
      </w:r>
    </w:p>
    <w:p w:rsidR="00C978EE" w:rsidRPr="00826DCF" w:rsidRDefault="00C978EE">
      <w:pPr>
        <w:rPr>
          <w:sz w:val="20"/>
        </w:rPr>
      </w:pPr>
    </w:p>
    <w:p w:rsidR="00AA3AD1" w:rsidRDefault="00C978EE">
      <w:pPr>
        <w:rPr>
          <w:b/>
          <w:sz w:val="20"/>
        </w:rPr>
      </w:pPr>
      <w:r w:rsidRPr="00826DCF">
        <w:rPr>
          <w:b/>
          <w:sz w:val="20"/>
        </w:rPr>
        <w:t>Bus Notes:</w:t>
      </w:r>
    </w:p>
    <w:p w:rsidR="00C978EE" w:rsidRPr="00AA3AD1" w:rsidRDefault="00AA3AD1">
      <w:pPr>
        <w:rPr>
          <w:i/>
          <w:sz w:val="20"/>
        </w:rPr>
      </w:pPr>
      <w:r>
        <w:rPr>
          <w:i/>
          <w:sz w:val="20"/>
        </w:rPr>
        <w:t>Teachers: Board bus first. Tell driver how many you are paying for. Then pay all fares at once.</w:t>
      </w:r>
    </w:p>
    <w:p w:rsidR="00C978EE" w:rsidRPr="00826DCF" w:rsidRDefault="00C978EE">
      <w:pPr>
        <w:rPr>
          <w:sz w:val="20"/>
        </w:rPr>
      </w:pPr>
      <w:r w:rsidRPr="00826DCF">
        <w:rPr>
          <w:sz w:val="20"/>
        </w:rPr>
        <w:t xml:space="preserve">Catch </w:t>
      </w:r>
      <w:r w:rsidR="00826DCF" w:rsidRPr="00826DCF">
        <w:rPr>
          <w:sz w:val="20"/>
        </w:rPr>
        <w:t xml:space="preserve">#53 </w:t>
      </w:r>
      <w:r w:rsidR="00826DCF">
        <w:rPr>
          <w:sz w:val="20"/>
        </w:rPr>
        <w:t xml:space="preserve">bus at the </w:t>
      </w:r>
      <w:r w:rsidRPr="00826DCF">
        <w:rPr>
          <w:sz w:val="20"/>
        </w:rPr>
        <w:t xml:space="preserve">corner of: </w:t>
      </w:r>
      <w:r w:rsidR="00826DCF" w:rsidRPr="00826DCF">
        <w:rPr>
          <w:sz w:val="20"/>
        </w:rPr>
        <w:t>Woodward &amp; Palmer--</w:t>
      </w:r>
      <w:r w:rsidRPr="00826DCF">
        <w:rPr>
          <w:sz w:val="20"/>
        </w:rPr>
        <w:t>$1.50 per person</w:t>
      </w:r>
    </w:p>
    <w:p w:rsidR="00C978EE" w:rsidRPr="00826DCF" w:rsidRDefault="00C978EE">
      <w:pPr>
        <w:rPr>
          <w:i/>
          <w:sz w:val="20"/>
        </w:rPr>
      </w:pPr>
      <w:r w:rsidRPr="00826DCF">
        <w:rPr>
          <w:sz w:val="20"/>
        </w:rPr>
        <w:t>Exit bus at:</w:t>
      </w:r>
      <w:r w:rsidR="00826DCF" w:rsidRPr="00826DCF">
        <w:rPr>
          <w:sz w:val="20"/>
        </w:rPr>
        <w:t xml:space="preserve"> Grand Circus Park—Woodward b/t Oak &amp; Park (</w:t>
      </w:r>
      <w:r w:rsidR="00826DCF" w:rsidRPr="00826DCF">
        <w:rPr>
          <w:i/>
          <w:sz w:val="20"/>
        </w:rPr>
        <w:t>those arriving first wait for the others, please)</w:t>
      </w:r>
    </w:p>
    <w:p w:rsidR="00C978EE" w:rsidRPr="00826DCF" w:rsidRDefault="00C978EE">
      <w:pPr>
        <w:rPr>
          <w:sz w:val="20"/>
        </w:rPr>
      </w:pPr>
    </w:p>
    <w:p w:rsidR="00C978EE" w:rsidRPr="00826DCF" w:rsidRDefault="00C978EE">
      <w:pPr>
        <w:rPr>
          <w:b/>
          <w:sz w:val="20"/>
        </w:rPr>
      </w:pPr>
      <w:r w:rsidRPr="00826DCF">
        <w:rPr>
          <w:b/>
          <w:sz w:val="20"/>
        </w:rPr>
        <w:t>People Mover Schedule/Notes:</w:t>
      </w:r>
    </w:p>
    <w:p w:rsidR="00C978EE" w:rsidRPr="00AA3AD1" w:rsidRDefault="00C978EE">
      <w:pPr>
        <w:rPr>
          <w:i/>
          <w:sz w:val="20"/>
        </w:rPr>
      </w:pPr>
      <w:r w:rsidRPr="00826DCF">
        <w:rPr>
          <w:sz w:val="20"/>
        </w:rPr>
        <w:t xml:space="preserve">For the scheduled stops, get off at </w:t>
      </w:r>
      <w:r w:rsidR="00826DCF" w:rsidRPr="00826DCF">
        <w:rPr>
          <w:sz w:val="20"/>
        </w:rPr>
        <w:t xml:space="preserve">the stations, take in the sites, surroundings, </w:t>
      </w:r>
      <w:r w:rsidRPr="00826DCF">
        <w:rPr>
          <w:sz w:val="20"/>
        </w:rPr>
        <w:t>and station</w:t>
      </w:r>
      <w:r w:rsidR="00826DCF" w:rsidRPr="00826DCF">
        <w:rPr>
          <w:sz w:val="20"/>
        </w:rPr>
        <w:t xml:space="preserve"> art.</w:t>
      </w:r>
      <w:r w:rsidR="00AA3AD1">
        <w:rPr>
          <w:sz w:val="20"/>
        </w:rPr>
        <w:t xml:space="preserve"> </w:t>
      </w:r>
      <w:r w:rsidR="00AA3AD1">
        <w:rPr>
          <w:i/>
          <w:sz w:val="20"/>
        </w:rPr>
        <w:t>Please position adult chaperones at the end of your line as you get on and off the trains, to make sure no one is left behind.</w:t>
      </w:r>
    </w:p>
    <w:p w:rsidR="00C978EE" w:rsidRPr="00826DCF" w:rsidRDefault="00C978EE">
      <w:pPr>
        <w:rPr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1008"/>
        <w:gridCol w:w="3510"/>
        <w:gridCol w:w="4338"/>
      </w:tblGrid>
      <w:tr w:rsidR="00C978EE" w:rsidRPr="00826DCF">
        <w:tc>
          <w:tcPr>
            <w:tcW w:w="1008" w:type="dxa"/>
          </w:tcPr>
          <w:p w:rsidR="00C978EE" w:rsidRPr="00826DCF" w:rsidRDefault="00826DC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Stop #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i/>
                <w:sz w:val="20"/>
              </w:rPr>
            </w:pPr>
            <w:r w:rsidRPr="00826DCF">
              <w:rPr>
                <w:i/>
                <w:sz w:val="20"/>
              </w:rPr>
              <w:t>Stop Name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i/>
                <w:sz w:val="20"/>
              </w:rPr>
            </w:pPr>
            <w:r w:rsidRPr="00826DCF">
              <w:rPr>
                <w:i/>
                <w:sz w:val="20"/>
              </w:rPr>
              <w:t>Sites to see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1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Grand Circus Park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Theaters, Stadiums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2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Broadway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 xml:space="preserve">Opera House, YMCA, Gem Theater </w:t>
            </w:r>
            <w:r w:rsidRPr="00826DCF">
              <w:rPr>
                <w:i/>
                <w:sz w:val="20"/>
              </w:rPr>
              <w:t>(Did you know? The Gem, all 5.5 million lbs. of it, was moved 5 blocks in 1997 to make way for Comerica Park.)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3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Cadillac Center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 xml:space="preserve">Detroit Public Library, Compuware, Campus </w:t>
            </w:r>
            <w:proofErr w:type="spellStart"/>
            <w:r w:rsidRPr="00826DCF">
              <w:rPr>
                <w:sz w:val="20"/>
              </w:rPr>
              <w:t>Martius</w:t>
            </w:r>
            <w:proofErr w:type="spellEnd"/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4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proofErr w:type="spellStart"/>
            <w:r w:rsidRPr="00826DCF">
              <w:rPr>
                <w:sz w:val="20"/>
              </w:rPr>
              <w:t>Greektown</w:t>
            </w:r>
            <w:proofErr w:type="spellEnd"/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b/>
                <w:sz w:val="20"/>
              </w:rPr>
              <w:t>Don’t get off here.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5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proofErr w:type="spellStart"/>
            <w:r w:rsidRPr="00826DCF">
              <w:rPr>
                <w:sz w:val="20"/>
              </w:rPr>
              <w:t>Bricktown</w:t>
            </w:r>
            <w:proofErr w:type="spellEnd"/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 xml:space="preserve">Interesting (?) brick buildings 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6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Renaissance Center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GM HQ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7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Millender Center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i/>
                <w:sz w:val="20"/>
              </w:rPr>
              <w:t xml:space="preserve"> </w:t>
            </w:r>
            <w:r w:rsidRPr="00826DCF">
              <w:rPr>
                <w:sz w:val="20"/>
              </w:rPr>
              <w:t>Views of Jefferson Ave, GM HQ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8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Financial District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Architecture: Art Deco style buildings (e.g. Penobscot, Guardian, etc.)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 xml:space="preserve">9 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Joe Louis Arena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i/>
                <w:sz w:val="20"/>
              </w:rPr>
              <w:t xml:space="preserve">You’ll depart the station here. </w:t>
            </w:r>
            <w:r w:rsidR="00826DCF">
              <w:rPr>
                <w:sz w:val="20"/>
              </w:rPr>
              <w:t>G</w:t>
            </w:r>
            <w:r w:rsidRPr="00826DCF">
              <w:rPr>
                <w:sz w:val="20"/>
              </w:rPr>
              <w:t xml:space="preserve">o down ramp all the way to street—Steve </w:t>
            </w:r>
            <w:proofErr w:type="spellStart"/>
            <w:r w:rsidRPr="00826DCF">
              <w:rPr>
                <w:sz w:val="20"/>
              </w:rPr>
              <w:t>Yzerman</w:t>
            </w:r>
            <w:proofErr w:type="spellEnd"/>
            <w:r w:rsidRPr="00826DCF">
              <w:rPr>
                <w:sz w:val="20"/>
              </w:rPr>
              <w:t xml:space="preserve"> Dr.—turn left, follow path that dead ends into riverfront. Walk down to Hart Plaza and meet for lunch.</w:t>
            </w:r>
            <w:r w:rsidR="00826DCF" w:rsidRPr="00826DCF">
              <w:rPr>
                <w:sz w:val="20"/>
              </w:rPr>
              <w:t xml:space="preserve"> If we need to kill time </w:t>
            </w:r>
            <w:r w:rsidR="00826DCF">
              <w:rPr>
                <w:sz w:val="20"/>
              </w:rPr>
              <w:t xml:space="preserve">before or </w:t>
            </w:r>
            <w:r w:rsidR="00826DCF" w:rsidRPr="00826DCF">
              <w:rPr>
                <w:sz w:val="20"/>
              </w:rPr>
              <w:t>after eating, kids will work on their poems.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10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proofErr w:type="spellStart"/>
            <w:r w:rsidRPr="00826DCF">
              <w:rPr>
                <w:sz w:val="20"/>
              </w:rPr>
              <w:t>Cobo</w:t>
            </w:r>
            <w:proofErr w:type="spellEnd"/>
            <w:r w:rsidRPr="00826DCF">
              <w:rPr>
                <w:sz w:val="20"/>
              </w:rPr>
              <w:t xml:space="preserve"> Center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b/>
                <w:sz w:val="20"/>
              </w:rPr>
              <w:t>Don’t get off here.</w:t>
            </w:r>
            <w:r w:rsidRPr="00826DCF">
              <w:rPr>
                <w:sz w:val="20"/>
              </w:rPr>
              <w:t xml:space="preserve"> Nothing to see.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11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Fort/Cass</w:t>
            </w:r>
          </w:p>
        </w:tc>
        <w:tc>
          <w:tcPr>
            <w:tcW w:w="433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Not much going on here. Still worth stopping here to look for little, hidden poems.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12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Michigan</w:t>
            </w:r>
          </w:p>
        </w:tc>
        <w:tc>
          <w:tcPr>
            <w:tcW w:w="4338" w:type="dxa"/>
          </w:tcPr>
          <w:p w:rsidR="00C978EE" w:rsidRPr="00AA3AD1" w:rsidRDefault="00AA3AD1" w:rsidP="00AA3AD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If time allows, get off here. We’ll decide at </w:t>
            </w:r>
            <w:proofErr w:type="spellStart"/>
            <w:r>
              <w:rPr>
                <w:b/>
                <w:sz w:val="20"/>
              </w:rPr>
              <w:t>lunch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13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Times Square</w:t>
            </w:r>
          </w:p>
        </w:tc>
        <w:tc>
          <w:tcPr>
            <w:tcW w:w="4338" w:type="dxa"/>
          </w:tcPr>
          <w:p w:rsidR="00C978EE" w:rsidRPr="00826DCF" w:rsidRDefault="00307A7A">
            <w:pPr>
              <w:rPr>
                <w:sz w:val="20"/>
              </w:rPr>
            </w:pPr>
            <w:r>
              <w:rPr>
                <w:sz w:val="20"/>
              </w:rPr>
              <w:t>Sights and sounds of Grand River Ave.</w:t>
            </w:r>
          </w:p>
        </w:tc>
      </w:tr>
      <w:tr w:rsidR="00C978EE" w:rsidRPr="00826DCF">
        <w:tc>
          <w:tcPr>
            <w:tcW w:w="1008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14</w:t>
            </w:r>
          </w:p>
        </w:tc>
        <w:tc>
          <w:tcPr>
            <w:tcW w:w="3510" w:type="dxa"/>
          </w:tcPr>
          <w:p w:rsidR="00C978EE" w:rsidRPr="00826DCF" w:rsidRDefault="00C978EE">
            <w:pPr>
              <w:rPr>
                <w:sz w:val="20"/>
              </w:rPr>
            </w:pPr>
            <w:r w:rsidRPr="00826DCF">
              <w:rPr>
                <w:sz w:val="20"/>
              </w:rPr>
              <w:t>Grand Circus Park</w:t>
            </w:r>
          </w:p>
        </w:tc>
        <w:tc>
          <w:tcPr>
            <w:tcW w:w="4338" w:type="dxa"/>
          </w:tcPr>
          <w:p w:rsidR="00C978EE" w:rsidRPr="00826DCF" w:rsidRDefault="00826DCF" w:rsidP="00826DCF">
            <w:pPr>
              <w:rPr>
                <w:sz w:val="20"/>
              </w:rPr>
            </w:pPr>
            <w:r w:rsidRPr="00826DCF">
              <w:rPr>
                <w:sz w:val="20"/>
              </w:rPr>
              <w:t>While waiting for the</w:t>
            </w:r>
            <w:r>
              <w:rPr>
                <w:sz w:val="20"/>
              </w:rPr>
              <w:t xml:space="preserve"> </w:t>
            </w:r>
            <w:r w:rsidRPr="00826DCF">
              <w:rPr>
                <w:sz w:val="20"/>
              </w:rPr>
              <w:t>group, chill o</w:t>
            </w:r>
            <w:r>
              <w:rPr>
                <w:sz w:val="20"/>
              </w:rPr>
              <w:t>ut in GCP</w:t>
            </w:r>
            <w:r w:rsidRPr="00826DCF">
              <w:rPr>
                <w:sz w:val="20"/>
              </w:rPr>
              <w:t xml:space="preserve"> and work on some poems.</w:t>
            </w:r>
          </w:p>
        </w:tc>
      </w:tr>
    </w:tbl>
    <w:p w:rsidR="00826DCF" w:rsidRPr="00826DCF" w:rsidRDefault="00826DCF">
      <w:pPr>
        <w:rPr>
          <w:i/>
          <w:sz w:val="20"/>
        </w:rPr>
      </w:pPr>
    </w:p>
    <w:p w:rsidR="007078DB" w:rsidRPr="00826DCF" w:rsidRDefault="00AA3AD1">
      <w:pPr>
        <w:rPr>
          <w:i/>
          <w:sz w:val="20"/>
        </w:rPr>
      </w:pPr>
    </w:p>
    <w:sectPr w:rsidR="007078DB" w:rsidRPr="00826DCF" w:rsidSect="00826DCF">
      <w:pgSz w:w="12240" w:h="15840"/>
      <w:pgMar w:top="1080" w:right="1440" w:bottom="1080" w:left="1440" w:header="432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78EE"/>
    <w:rsid w:val="002F3CB6"/>
    <w:rsid w:val="00307A7A"/>
    <w:rsid w:val="00826DCF"/>
    <w:rsid w:val="00AA3AD1"/>
    <w:rsid w:val="00BC761D"/>
    <w:rsid w:val="00C978EE"/>
    <w:rsid w:val="00E81A9E"/>
    <w:rsid w:val="00FD2A2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78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292</Words>
  <Characters>1669</Characters>
  <Application>Microsoft Macintosh Word</Application>
  <DocSecurity>0</DocSecurity>
  <Lines>13</Lines>
  <Paragraphs>3</Paragraphs>
  <ScaleCrop>false</ScaleCrop>
  <Company>University Prep Academy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Benjamin Curran</cp:lastModifiedBy>
  <cp:revision>5</cp:revision>
  <dcterms:created xsi:type="dcterms:W3CDTF">2010-05-12T18:57:00Z</dcterms:created>
  <dcterms:modified xsi:type="dcterms:W3CDTF">2010-05-13T17:33:00Z</dcterms:modified>
</cp:coreProperties>
</file>